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9" w:rsidRPr="00FB1A3D" w:rsidRDefault="00FB1A3D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ICU Pressor Drips</w:t>
      </w:r>
      <w:r w:rsidR="002B5A17">
        <w:rPr>
          <w:rFonts w:ascii="Verdana" w:hAnsi="Verdana" w:cs="Verdana"/>
          <w:b/>
          <w:bCs/>
        </w:rPr>
        <w:t xml:space="preserve">                        </w:t>
      </w:r>
      <w:r w:rsidR="00521493">
        <w:rPr>
          <w:rFonts w:ascii="Verdana" w:hAnsi="Verdana" w:cs="Verdana"/>
          <w:b/>
          <w:bCs/>
        </w:rPr>
        <w:t xml:space="preserve">                                                          </w:t>
      </w:r>
      <w:r w:rsidR="00521493">
        <w:rPr>
          <w:rFonts w:ascii="Verdana" w:hAnsi="Verdana" w:cs="Verdana"/>
          <w:b/>
          <w:bCs/>
          <w:sz w:val="20"/>
          <w:szCs w:val="20"/>
        </w:rPr>
        <w:t>Version 1    5/29</w:t>
      </w:r>
      <w:r w:rsidR="004B400D">
        <w:rPr>
          <w:rFonts w:ascii="Verdana" w:hAnsi="Verdana" w:cs="Verdana"/>
          <w:b/>
          <w:bCs/>
          <w:sz w:val="20"/>
          <w:szCs w:val="20"/>
        </w:rPr>
        <w:t>/14</w:t>
      </w:r>
    </w:p>
    <w:p w:rsidR="002B5A17" w:rsidRDefault="002B5A17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Medications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Vasoactive Agents Continuous Infusion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DOBUTamine (DOBUTREX) [500 milligrams/ 250 milliliters D5W]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2.5-10 microgram/kilogram per minute continuous intravenous </w:t>
      </w:r>
      <w:proofErr w:type="gramStart"/>
      <w:r>
        <w:rPr>
          <w:rFonts w:ascii="Verdana" w:hAnsi="Verdana" w:cs="Verdana"/>
          <w:sz w:val="18"/>
          <w:szCs w:val="18"/>
        </w:rPr>
        <w:t>infusion :</w:t>
      </w:r>
      <w:proofErr w:type="gramEnd"/>
      <w:r>
        <w:rPr>
          <w:rFonts w:ascii="Verdana" w:hAnsi="Verdana" w:cs="Verdana"/>
          <w:sz w:val="18"/>
          <w:szCs w:val="18"/>
        </w:rPr>
        <w:t xml:space="preserve"> titrate to keep </w:t>
      </w:r>
      <w:proofErr w:type="spellStart"/>
      <w:r>
        <w:rPr>
          <w:rFonts w:ascii="Verdana" w:hAnsi="Verdana" w:cs="Verdana"/>
          <w:sz w:val="18"/>
          <w:szCs w:val="18"/>
        </w:rPr>
        <w:t>ScvO</w:t>
      </w:r>
      <w:proofErr w:type="spellEnd"/>
      <w:r>
        <w:rPr>
          <w:rFonts w:ascii="Verdana" w:hAnsi="Verdana" w:cs="Verdana"/>
          <w:sz w:val="18"/>
          <w:szCs w:val="18"/>
        </w:rPr>
        <w:t xml:space="preserve"> greater than 70%, maintaining SBP greater than 90 mmHg and Heart Rate less than 140 beats per minute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DOPamine in D5W 400 mg/250 mL (1,600 mcg/mL) IV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microgram/kilogram per minute continuous intravenous </w:t>
      </w:r>
      <w:proofErr w:type="gramStart"/>
      <w:r>
        <w:rPr>
          <w:rFonts w:ascii="Verdana" w:hAnsi="Verdana" w:cs="Verdana"/>
          <w:sz w:val="18"/>
          <w:szCs w:val="18"/>
        </w:rPr>
        <w:t>infusion :</w:t>
      </w:r>
      <w:proofErr w:type="gramEnd"/>
      <w:r>
        <w:rPr>
          <w:rFonts w:ascii="Verdana" w:hAnsi="Verdana" w:cs="Verdana"/>
          <w:sz w:val="18"/>
          <w:szCs w:val="18"/>
        </w:rPr>
        <w:t xml:space="preserve"> titrate to keep SPB greater than or equal to 90mmHg and MAP greater than or equal to 65 mmHg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norepinephrine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bitartrate</w:t>
      </w:r>
      <w:proofErr w:type="spellEnd"/>
      <w:r>
        <w:rPr>
          <w:rFonts w:ascii="Verdana" w:hAnsi="Verdana" w:cs="Verdana"/>
          <w:sz w:val="18"/>
          <w:szCs w:val="18"/>
        </w:rPr>
        <w:t xml:space="preserve"> in normal saline 4 mg/250 mL IV (LEVOPHED)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1-30 microgram/minute continuous intravenous </w:t>
      </w:r>
      <w:proofErr w:type="gramStart"/>
      <w:r>
        <w:rPr>
          <w:rFonts w:ascii="Verdana" w:hAnsi="Verdana" w:cs="Verdana"/>
          <w:sz w:val="18"/>
          <w:szCs w:val="18"/>
        </w:rPr>
        <w:t>infusion :</w:t>
      </w:r>
      <w:proofErr w:type="gramEnd"/>
      <w:r>
        <w:rPr>
          <w:rFonts w:ascii="Verdana" w:hAnsi="Verdana" w:cs="Verdana"/>
          <w:sz w:val="18"/>
          <w:szCs w:val="18"/>
        </w:rPr>
        <w:t xml:space="preserve"> titrate to keep SBP greater than 90 mmHg and MAP greater than or equal to 65 mmHg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phenylephrine</w:t>
      </w:r>
      <w:proofErr w:type="gramEnd"/>
      <w:r>
        <w:rPr>
          <w:rFonts w:ascii="Verdana" w:hAnsi="Verdana" w:cs="Verdana"/>
          <w:sz w:val="18"/>
          <w:szCs w:val="18"/>
        </w:rPr>
        <w:t xml:space="preserve"> in NS (</w:t>
      </w:r>
      <w:proofErr w:type="spellStart"/>
      <w:r>
        <w:rPr>
          <w:rFonts w:ascii="Verdana" w:hAnsi="Verdana" w:cs="Verdana"/>
          <w:sz w:val="18"/>
          <w:szCs w:val="18"/>
        </w:rPr>
        <w:t>preserv</w:t>
      </w:r>
      <w:proofErr w:type="spellEnd"/>
      <w:r>
        <w:rPr>
          <w:rFonts w:ascii="Verdana" w:hAnsi="Verdana" w:cs="Verdana"/>
          <w:sz w:val="18"/>
          <w:szCs w:val="18"/>
        </w:rPr>
        <w:t xml:space="preserve"> free) 20 mg/250 mL (80 mcg/mL) IV (NEO-SYNEPHRINE)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20 - 200 microgram/minute continuous intravenous infusion titrate to keep SBP greater than 90 mmHg and MAP greater than or equal to 65 mmHg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vasopressin</w:t>
      </w:r>
      <w:proofErr w:type="gramEnd"/>
      <w:r>
        <w:rPr>
          <w:rFonts w:ascii="Verdana" w:hAnsi="Verdana" w:cs="Verdana"/>
          <w:sz w:val="18"/>
          <w:szCs w:val="18"/>
        </w:rPr>
        <w:t xml:space="preserve"> (PITRESSIN)[100 unit/250 milliliter NS] </w:t>
      </w:r>
    </w:p>
    <w:p w:rsidR="00FB1A3D" w:rsidRDefault="00FB1A3D" w:rsidP="00FB1A3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0.01-0.04 unit/minute continuous intravenous infusion titrate to keep MAP greater than 80 mmHg </w:t>
      </w:r>
    </w:p>
    <w:p w:rsidR="00FB7188" w:rsidRPr="00521493" w:rsidRDefault="00FB7188" w:rsidP="00E823E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FB7188" w:rsidRPr="00521493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A43088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A43088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A43088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A43088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823E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43088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A43088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A43088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43088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A43088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2B5A17">
      <w:fldChar w:fldCharType="separate"/>
    </w:r>
    <w:r w:rsidR="00A43088">
      <w:rPr>
        <w:noProof/>
      </w:rPr>
      <w:t>Provider</w:t>
    </w:r>
    <w:r w:rsidR="00A43088" w:rsidRPr="005F789B">
      <w:rPr>
        <w:noProof/>
        <w:color w:val="FFFFFF" w:themeColor="background1"/>
      </w:rPr>
      <w:t>_</w:t>
    </w:r>
    <w:r w:rsidR="00A43088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A43088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A9BC96" wp14:editId="62B4953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CE41B1" wp14:editId="37BAF8C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76741" wp14:editId="3A70E4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FA218C" wp14:editId="71E5A9A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B96C3" wp14:editId="5BC377CD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D7DFD1" wp14:editId="18B247CB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A78FBC2" wp14:editId="5E5F001D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4530A" wp14:editId="3E42A629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D52BB" wp14:editId="348B8FA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1AFBC" wp14:editId="668FAB7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2E5B4" wp14:editId="5A22F79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052F7" wp14:editId="77FB86A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F4362"/>
    <w:rsid w:val="00121AA0"/>
    <w:rsid w:val="001E141A"/>
    <w:rsid w:val="001F0C14"/>
    <w:rsid w:val="00207E41"/>
    <w:rsid w:val="0022753B"/>
    <w:rsid w:val="00270AAF"/>
    <w:rsid w:val="002A6043"/>
    <w:rsid w:val="002B5A17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86345"/>
    <w:rsid w:val="00490EC7"/>
    <w:rsid w:val="004B400D"/>
    <w:rsid w:val="004D64AD"/>
    <w:rsid w:val="004E06EA"/>
    <w:rsid w:val="004F6657"/>
    <w:rsid w:val="00521493"/>
    <w:rsid w:val="00525A28"/>
    <w:rsid w:val="005F789B"/>
    <w:rsid w:val="006770E3"/>
    <w:rsid w:val="006920E3"/>
    <w:rsid w:val="006B0DD0"/>
    <w:rsid w:val="006D38C6"/>
    <w:rsid w:val="006D7ECC"/>
    <w:rsid w:val="006E75AA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A43088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04860"/>
    <w:rsid w:val="00C17A04"/>
    <w:rsid w:val="00C73348"/>
    <w:rsid w:val="00C75B24"/>
    <w:rsid w:val="00CC0410"/>
    <w:rsid w:val="00D5213D"/>
    <w:rsid w:val="00D54CCD"/>
    <w:rsid w:val="00D81405"/>
    <w:rsid w:val="00E20EBA"/>
    <w:rsid w:val="00E773BD"/>
    <w:rsid w:val="00E823EF"/>
    <w:rsid w:val="00EA421B"/>
    <w:rsid w:val="00EB433B"/>
    <w:rsid w:val="00EC0FF7"/>
    <w:rsid w:val="00F01A4E"/>
    <w:rsid w:val="00F45453"/>
    <w:rsid w:val="00F61B82"/>
    <w:rsid w:val="00F90E34"/>
    <w:rsid w:val="00FA3699"/>
    <w:rsid w:val="00FB1A3D"/>
    <w:rsid w:val="00FB6C28"/>
    <w:rsid w:val="00FB718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C389-810C-407F-A730-9ACBC02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3</cp:revision>
  <cp:lastPrinted>2014-05-28T20:17:00Z</cp:lastPrinted>
  <dcterms:created xsi:type="dcterms:W3CDTF">2014-05-28T20:17:00Z</dcterms:created>
  <dcterms:modified xsi:type="dcterms:W3CDTF">2014-05-28T20:56:00Z</dcterms:modified>
</cp:coreProperties>
</file>